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30" w:lineRule="exact"/>
        <w:ind w:firstLine="632" w:firstLineChars="200"/>
        <w:rPr>
          <w:rFonts w:hint="eastAsia"/>
        </w:rPr>
      </w:pPr>
      <w:r>
        <w:rPr>
          <w:rFonts w:hint="cs"/>
        </w:rPr>
        <w:t> </w:t>
      </w:r>
      <w:r>
        <w:rPr>
          <w:rFonts w:hint="eastAsia"/>
        </w:rPr>
        <w:t>附件1：</w:t>
      </w:r>
    </w:p>
    <w:p>
      <w:pPr>
        <w:snapToGrid w:val="0"/>
        <w:spacing w:line="530" w:lineRule="exact"/>
        <w:ind w:firstLine="632" w:firstLineChars="200"/>
        <w:jc w:val="center"/>
        <w:rPr>
          <w:rFonts w:hint="eastAsia"/>
        </w:rPr>
      </w:pPr>
      <w:bookmarkStart w:id="0" w:name="_GoBack"/>
      <w:r>
        <w:rPr>
          <w:rFonts w:hint="eastAsia"/>
        </w:rPr>
        <w:t>首届中国工程管理案例大赛简介</w:t>
      </w:r>
    </w:p>
    <w:bookmarkEnd w:id="0"/>
    <w:p>
      <w:pPr>
        <w:snapToGrid w:val="0"/>
        <w:spacing w:line="530" w:lineRule="exact"/>
        <w:ind w:firstLine="632" w:firstLineChars="200"/>
        <w:jc w:val="center"/>
        <w:rPr>
          <w:rFonts w:hint="eastAsia"/>
        </w:rPr>
      </w:pPr>
    </w:p>
    <w:p>
      <w:pPr>
        <w:snapToGrid w:val="0"/>
        <w:spacing w:line="530" w:lineRule="exact"/>
        <w:ind w:firstLine="632" w:firstLineChars="200"/>
        <w:rPr>
          <w:rFonts w:hint="eastAsia"/>
        </w:rPr>
      </w:pPr>
      <w:r>
        <w:rPr>
          <w:rFonts w:hint="eastAsia"/>
        </w:rPr>
        <w:t>2021年，我国工程管理专业学位研究生教育开展十周年之际，为落实《中国教育现代化2035》的宏伟规划，推进和繁荣中国工程管理教育，由清华大学、北京航空航天大学、天津大学、河海大学、四川大学和西北工业大学等高校联合发起，全国工程管理专业学位研究生教育指导委员会学术指导，中国学位与研究生教育学会主办的首届中国工程管理案例大赛（2021）正式拉开帷幕。</w:t>
      </w:r>
    </w:p>
    <w:p>
      <w:pPr>
        <w:snapToGrid w:val="0"/>
        <w:spacing w:line="530" w:lineRule="exact"/>
        <w:ind w:firstLine="632" w:firstLineChars="200"/>
        <w:rPr>
          <w:rFonts w:hint="eastAsia"/>
        </w:rPr>
      </w:pPr>
      <w:r>
        <w:rPr>
          <w:rFonts w:hint="eastAsia"/>
        </w:rPr>
        <w:t>本次大赛分为参赛单位内部选拔、区域晋级赛和全国总决赛三个阶段。全国共设五个区域举办晋级赛，分别由北京航空航天大学（北京市）、天津大学（东北/华北地区（北京市除外））、河海大学（华东地区）、四川大学（华南/西南地区）、西北工业大学（华中/西北地区）承办。由78家参赛单位报送162支队伍参加区域晋级赛，最终共12支队伍成功晋级总决赛。本次总决赛由西北工业大学承办。由于疫情影响，经主办方同意，总决赛于2022年9月24日采用线上比赛方式进行。</w:t>
      </w:r>
    </w:p>
    <w:p>
      <w:pPr>
        <w:snapToGrid w:val="0"/>
        <w:spacing w:line="530" w:lineRule="exact"/>
        <w:ind w:firstLine="632" w:firstLineChars="200"/>
      </w:pPr>
    </w:p>
    <w:p>
      <w:pPr>
        <w:spacing w:line="530" w:lineRule="exact"/>
        <w:rPr>
          <w:rFonts w:hint="eastAsia" w:ascii="黑体" w:eastAsia="黑体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425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rFonts w:hint="eastAsia" w:ascii="宋体" w:hAnsi="宋体" w:eastAsia="宋体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</w:rPr>
                            <w:t>1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auto"/>
                      </w:rPr>
                      <w:t>1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MmM4YzUzYzVkMmZiZGIwYjc0N2IxYjM1ZTYxNGYifQ=="/>
  </w:docVars>
  <w:rsids>
    <w:rsidRoot w:val="212121E1"/>
    <w:rsid w:val="212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2023-05-09T03:05:00Z</dcterms:created>
  <dc:creator>Amy</dc:creator>
  <cp:lastModifiedBy>Amy</cp:lastModifiedBy>
  <dcterms:modified xsi:type="dcterms:W3CDTF">2023-05-09T03:05:51Z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DCBAEBBFA3F244C2AEAEA4E11DC1DEA3_11</vt:lpwstr>
  </property>
</Properties>
</file>