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计财处关于规范学生活动经费使用的通知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6"/>
        </w:rPr>
      </w:pPr>
      <w:r>
        <w:rPr>
          <w:rFonts w:ascii="Times New Roman" w:hAnsi="Times New Roman" w:eastAsia="楷体_GB2312" w:cs="Times New Roman"/>
          <w:sz w:val="32"/>
          <w:szCs w:val="36"/>
        </w:rPr>
        <w:t>浙大计发〔2017〕7号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为进一步规范学校学生活动经费的使用，提高经费使用效益，确保学生活动工作顺利进行，根据国家和学校有关财务管理规定，结合学校实际情况，特通知如下：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一、学生活动经费预算管理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一）计财处将学生活动经费从原部门预算总额度中切块单列，设立学生活动经费预算专户。由党委学生工作部、党委研究生工作部、团委、求是学院等相关主管部门提出年度预算申请，原则上以学生人数为测算依据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（二）学生活动经费相关主管部门在学校批准的预算额度内使用经费，院系部分应划拨至各院系。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二、学生活动经费开支范围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（一）组织学生活动所必需的少量办公耗材、资料印刷费、交通费、差旅费、场租费以及服装、道具等设施材料的购置费或租赁费等。活动应优先选择校内场馆。服装购置原则上限文化衫。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（二）学生活动过程中发生的必要的工作餐、小额食品（含饮用水）等，原则上工作餐限活动期间。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（三）与学生活动密切相关的奖励金、小额奖品等，有捐赠的，不应重复发放。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（四）组织学生活动必需支付的酬金、劳务费。以下人员不得领取：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1. 组织学生活动的本部门、本单位工作人员；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2. 因履行本人岗位职责而参与活动的管理人员。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三、学生活动经费开支标准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（一）工作餐和食品（含饮用水）费用总计参照不高于学校工作餐标准（人均40元/餐，每天限1餐）。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（二）聘请专家发生的评审费、讲课费、培训费等劳务酬金按学校相关规定标准发放。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（三）学生竞赛所涉及的奖励金（或等价实物）可按不高于以下标准发放，获奖面不超过参赛人（队）数的三分之一。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 xml:space="preserve"> 1.科技类比赛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团体：校级比赛一等奖奖励最高不超过2000元，二等奖奖励最高不超过1200元，三等奖奖励最高不超过800元；院级比赛奖励金额减半。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个人：校级比赛一等奖奖励最高不超过800元，二等奖奖励最高不超过600元，三等奖奖励最高不超过400元；院级比赛奖励金额减半。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2.体育类比赛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运动会：校运会学生个人每得1分奖励50元；院级运动会奖励金额减半。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团体赛：校级比赛一等奖奖励最高不超过1000元，二等奖奖励最高不超过800元，三等奖奖励最高不超过600元；院级比赛奖励金额减半。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个人赛：参照运动会标准奖励；一二三等奖参照运动会第一名、第三名、第五名的奖励金额。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3.文艺类、素质拓展类比赛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团体赛：校级比赛一等奖奖励最高不超过1000元，二等奖奖励最高不超过800元，三等奖奖励最高不超过600元；院级比赛奖励金额减半。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个人赛：校级比赛一等奖奖励最高不超过800元，二等奖奖励最高不超过600元，三等奖奖励最高不超过400元；院级比赛奖励金额减半。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（四）学生非竞赛活动所涉及小额奖品的，原则上单价不超过200元，参加活动的学生人均不超过50元。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四、学生活动经费财务报销规定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一）报销时填写《浙江大学学生活动预决算表》（见附件），提供学生活动方案或通知、活动总结或新闻稿等材料。有工作餐的，提供就餐人员名单和人次。有发放奖励金的，提供获奖人员名单。有发放奖品的，附简要说明。有1000元以上租车费的，提供租车的合同或协议。一次活动应集中一次报销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（二）劳务费、酬金和奖金应通过学校酬金系统发放，计财处按照税法代扣代缴个人所得税。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（三）与学生活动无关的费用不得报销。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五、其他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重大学生活动学校另有文件规定的，从其规定。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附件：学生活动预决算表</w:t>
      </w: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浙江大学计划财务处</w:t>
      </w:r>
    </w:p>
    <w:p>
      <w:pPr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2017年12月15日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br w:type="page"/>
      </w:r>
    </w:p>
    <w:p>
      <w:pPr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浙江大学学生活动预决算表</w:t>
      </w:r>
    </w:p>
    <w:p>
      <w:pPr>
        <w:ind w:right="420" w:firstLine="140" w:firstLineChars="5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经费项目号码：                 时间：     年     月    日</w:t>
      </w:r>
    </w:p>
    <w:tbl>
      <w:tblPr>
        <w:tblStyle w:val="2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503"/>
        <w:gridCol w:w="1998"/>
        <w:gridCol w:w="191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1"/>
              </w:rPr>
              <w:t>活 动 名 称</w:t>
            </w:r>
          </w:p>
        </w:tc>
        <w:tc>
          <w:tcPr>
            <w:tcW w:w="3180" w:type="pct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caps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主 办 单 位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参 加 人 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活 动 日 期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1"/>
              </w:rPr>
              <w:t>参赛人数/队数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活 动 地 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1"/>
              </w:rPr>
              <w:t>获奖人数/队数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支 出 内 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金     额</w:t>
            </w: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核 销 金 额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材料费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2. 租赁费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2. 交通费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3. 资料、印刷费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4. 场租费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5. 工作餐、食品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6. 奖品、纪念品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7. 专家评审费、讲课费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附相关发放表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8. 小额奖品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附简要说明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9. 比赛奖金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附发放明细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10. 其他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合    计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tabs>
          <w:tab w:val="left" w:pos="2940"/>
          <w:tab w:val="left" w:pos="3360"/>
        </w:tabs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940"/>
          <w:tab w:val="left" w:pos="3360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）：</w:t>
      </w:r>
    </w:p>
    <w:p>
      <w:pPr>
        <w:rPr>
          <w:rFonts w:ascii="Times New Roman" w:hAnsi="Times New Roman" w:eastAsia="宋体" w:cs="Times New Roman"/>
          <w:b/>
          <w:bCs/>
          <w:sz w:val="24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1"/>
        </w:rPr>
        <w:t xml:space="preserve">                                              </w:t>
      </w: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（公章）：</w:t>
      </w:r>
    </w:p>
    <w:p>
      <w:pPr>
        <w:rPr>
          <w:rFonts w:ascii="Times New Roman" w:hAnsi="Times New Roman" w:eastAsia="宋体" w:cs="Times New Roman"/>
          <w:b/>
          <w:bCs/>
          <w:sz w:val="24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1"/>
        </w:rPr>
        <w:t>备注：附活动方案（或通知）、活动总结或新闻稿等相关材料。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EE"/>
    <w:rsid w:val="0003590C"/>
    <w:rsid w:val="003047E1"/>
    <w:rsid w:val="005518D2"/>
    <w:rsid w:val="00630CEE"/>
    <w:rsid w:val="00B66C7B"/>
    <w:rsid w:val="00FF1D96"/>
    <w:rsid w:val="11E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</Words>
  <Characters>1605</Characters>
  <Lines>13</Lines>
  <Paragraphs>3</Paragraphs>
  <TotalTime>0</TotalTime>
  <ScaleCrop>false</ScaleCrop>
  <LinksUpToDate>false</LinksUpToDate>
  <CharactersWithSpaces>1883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2023-10-13T02:10:00Z</dcterms:created>
  <dc:creator>luo yin</dc:creator>
  <cp:lastModifiedBy>Roy</cp:lastModifiedBy>
  <dcterms:modified xsi:type="dcterms:W3CDTF">2023-10-19T09:09:28Z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FD7C5FDD44DF4899A9B3612BE782A517_13</vt:lpwstr>
  </property>
</Properties>
</file>